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5866" w14:textId="77777777" w:rsidR="0002655A" w:rsidRPr="006B03F2" w:rsidRDefault="0002655A" w:rsidP="0002655A">
      <w:pPr>
        <w:pStyle w:val="Heading1"/>
        <w:rPr>
          <w:rFonts w:ascii="Arial" w:hAnsi="Arial" w:cs="Arial"/>
          <w:sz w:val="28"/>
          <w:szCs w:val="28"/>
        </w:rPr>
      </w:pPr>
      <w:r w:rsidRPr="006B03F2">
        <w:rPr>
          <w:rFonts w:ascii="Arial" w:hAnsi="Arial" w:cs="Arial"/>
          <w:sz w:val="28"/>
          <w:szCs w:val="28"/>
        </w:rPr>
        <w:t>School Resource</w:t>
      </w:r>
    </w:p>
    <w:p w14:paraId="011EFBCD" w14:textId="77777777" w:rsidR="008C388D" w:rsidRPr="006B03F2" w:rsidRDefault="006346BF" w:rsidP="00E00D45">
      <w:pPr>
        <w:pStyle w:val="Title"/>
        <w:rPr>
          <w:rFonts w:ascii="Arial" w:hAnsi="Arial" w:cs="Arial"/>
        </w:rPr>
      </w:pPr>
      <w:r w:rsidRPr="006B03F2">
        <w:rPr>
          <w:rFonts w:ascii="Arial" w:hAnsi="Arial" w:cs="Arial"/>
        </w:rPr>
        <w:t>Hampton Court Palace</w:t>
      </w:r>
    </w:p>
    <w:p w14:paraId="1CAEAA89" w14:textId="77777777" w:rsidR="00D42C8C" w:rsidRPr="006B03F2" w:rsidRDefault="00D42C8C" w:rsidP="00276F6C">
      <w:pPr>
        <w:pStyle w:val="Heading1"/>
        <w:rPr>
          <w:rFonts w:ascii="Arial" w:hAnsi="Arial" w:cs="Arial"/>
        </w:rPr>
      </w:pPr>
    </w:p>
    <w:p w14:paraId="73D1130C" w14:textId="77777777" w:rsidR="0002655A" w:rsidRPr="006B03F2" w:rsidRDefault="0002655A" w:rsidP="00276F6C">
      <w:pPr>
        <w:pStyle w:val="Heading1"/>
        <w:rPr>
          <w:rFonts w:ascii="Arial" w:hAnsi="Arial" w:cs="Arial"/>
        </w:rPr>
      </w:pPr>
      <w:r w:rsidRPr="006B03F2">
        <w:rPr>
          <w:rFonts w:ascii="Arial" w:hAnsi="Arial" w:cs="Arial"/>
        </w:rPr>
        <w:t>Chronology</w:t>
      </w:r>
    </w:p>
    <w:p w14:paraId="36D4B16D" w14:textId="77777777" w:rsidR="0002655A" w:rsidRPr="006B03F2" w:rsidRDefault="0002655A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02655A" w:rsidRPr="006B03F2" w14:paraId="5BB7EE78" w14:textId="77777777" w:rsidTr="00D66243">
        <w:tc>
          <w:tcPr>
            <w:tcW w:w="1558" w:type="dxa"/>
          </w:tcPr>
          <w:p w14:paraId="18A780C9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1086</w:t>
            </w:r>
          </w:p>
        </w:tc>
        <w:tc>
          <w:tcPr>
            <w:tcW w:w="8094" w:type="dxa"/>
          </w:tcPr>
          <w:p w14:paraId="6D045EDB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Hampton is recorded in the Domesday Book as belonging to Walter St Valery.</w:t>
            </w:r>
          </w:p>
        </w:tc>
      </w:tr>
      <w:tr w:rsidR="0002655A" w:rsidRPr="006B03F2" w14:paraId="095DFB29" w14:textId="77777777" w:rsidTr="00D66243">
        <w:tc>
          <w:tcPr>
            <w:tcW w:w="1558" w:type="dxa"/>
          </w:tcPr>
          <w:p w14:paraId="3A4455A0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1494</w:t>
            </w:r>
          </w:p>
        </w:tc>
        <w:tc>
          <w:tcPr>
            <w:tcW w:w="8094" w:type="dxa"/>
          </w:tcPr>
          <w:p w14:paraId="6A95A168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Giles </w:t>
            </w:r>
            <w:proofErr w:type="spellStart"/>
            <w:r w:rsidRPr="006B03F2">
              <w:rPr>
                <w:rFonts w:ascii="Arial" w:hAnsi="Arial" w:cs="Arial"/>
              </w:rPr>
              <w:t>Daubeney</w:t>
            </w:r>
            <w:proofErr w:type="spellEnd"/>
            <w:r w:rsidRPr="006B03F2">
              <w:rPr>
                <w:rFonts w:ascii="Arial" w:hAnsi="Arial" w:cs="Arial"/>
              </w:rPr>
              <w:t>, later Lord Chamberlain to Henry VII, leases and modernises the medieval manor of Hampton.</w:t>
            </w:r>
          </w:p>
        </w:tc>
      </w:tr>
      <w:tr w:rsidR="0002655A" w:rsidRPr="006B03F2" w14:paraId="60C0DA1E" w14:textId="77777777" w:rsidTr="00D66243">
        <w:tc>
          <w:tcPr>
            <w:tcW w:w="1558" w:type="dxa"/>
          </w:tcPr>
          <w:p w14:paraId="75790857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1514</w:t>
            </w:r>
          </w:p>
        </w:tc>
        <w:tc>
          <w:tcPr>
            <w:tcW w:w="8094" w:type="dxa"/>
          </w:tcPr>
          <w:p w14:paraId="3F41F781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Thomas Wolsey leases Hampton Court and begins a comprehensive rebuilding programme to convert the manor into a lavish palace.</w:t>
            </w:r>
          </w:p>
        </w:tc>
      </w:tr>
      <w:tr w:rsidR="0002655A" w:rsidRPr="006B03F2" w14:paraId="51E141F1" w14:textId="77777777" w:rsidTr="00D66243">
        <w:tc>
          <w:tcPr>
            <w:tcW w:w="1558" w:type="dxa"/>
          </w:tcPr>
          <w:p w14:paraId="617C8AF6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1526</w:t>
            </w:r>
          </w:p>
        </w:tc>
        <w:tc>
          <w:tcPr>
            <w:tcW w:w="8094" w:type="dxa"/>
          </w:tcPr>
          <w:p w14:paraId="01EBE5F3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takes ownership of Hampton Court Palace.</w:t>
            </w:r>
          </w:p>
        </w:tc>
      </w:tr>
      <w:tr w:rsidR="0002655A" w:rsidRPr="006B03F2" w14:paraId="39A672FF" w14:textId="77777777" w:rsidTr="00D66243">
        <w:tc>
          <w:tcPr>
            <w:tcW w:w="1558" w:type="dxa"/>
          </w:tcPr>
          <w:p w14:paraId="49AB89E7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1529</w:t>
            </w:r>
          </w:p>
        </w:tc>
        <w:tc>
          <w:tcPr>
            <w:tcW w:w="8094" w:type="dxa"/>
          </w:tcPr>
          <w:p w14:paraId="54D63B1C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VIII’s royal workmen take over building works at Hampton Court.</w:t>
            </w:r>
          </w:p>
        </w:tc>
      </w:tr>
      <w:tr w:rsidR="0002655A" w:rsidRPr="006B03F2" w14:paraId="2D1B74F7" w14:textId="77777777" w:rsidTr="00D66243">
        <w:tc>
          <w:tcPr>
            <w:tcW w:w="1558" w:type="dxa"/>
          </w:tcPr>
          <w:p w14:paraId="4196619A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January 1533</w:t>
            </w:r>
          </w:p>
        </w:tc>
        <w:tc>
          <w:tcPr>
            <w:tcW w:w="8094" w:type="dxa"/>
          </w:tcPr>
          <w:p w14:paraId="412B16EE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marries his second wife Anne Boleyn and begins constructing luxurious new apartments for his new queen.</w:t>
            </w:r>
          </w:p>
        </w:tc>
      </w:tr>
      <w:tr w:rsidR="0002655A" w:rsidRPr="006B03F2" w14:paraId="6BEA2B02" w14:textId="77777777" w:rsidTr="00D66243">
        <w:tc>
          <w:tcPr>
            <w:tcW w:w="1558" w:type="dxa"/>
          </w:tcPr>
          <w:p w14:paraId="1162ECAB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October 1537</w:t>
            </w:r>
          </w:p>
        </w:tc>
        <w:tc>
          <w:tcPr>
            <w:tcW w:w="8094" w:type="dxa"/>
          </w:tcPr>
          <w:p w14:paraId="1B1E13CC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Queen Jane Seymour, Henry VIII’s third wife gives birth to Prince Edward. He is baptized in the Chapel Royal but she dies soon after due to complications from the birth.</w:t>
            </w:r>
          </w:p>
        </w:tc>
      </w:tr>
      <w:tr w:rsidR="005604C1" w:rsidRPr="006B03F2" w14:paraId="66F79624" w14:textId="77777777" w:rsidTr="00D66243">
        <w:tc>
          <w:tcPr>
            <w:tcW w:w="1558" w:type="dxa"/>
          </w:tcPr>
          <w:p w14:paraId="1180EAE2" w14:textId="77777777" w:rsidR="005604C1" w:rsidRPr="006B03F2" w:rsidRDefault="00E676B3" w:rsidP="00E676B3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July 1540</w:t>
            </w:r>
          </w:p>
        </w:tc>
        <w:tc>
          <w:tcPr>
            <w:tcW w:w="8094" w:type="dxa"/>
          </w:tcPr>
          <w:p w14:paraId="19BF9D05" w14:textId="77777777" w:rsidR="005604C1" w:rsidRPr="006B03F2" w:rsidRDefault="00210BC9" w:rsidP="00470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 VIII marries his fif</w:t>
            </w:r>
            <w:r w:rsidR="00E676B3" w:rsidRPr="006B03F2">
              <w:rPr>
                <w:rFonts w:ascii="Arial" w:hAnsi="Arial" w:cs="Arial"/>
              </w:rPr>
              <w:t>th wife Catherine Howard, and she is proclaimed Queen at Hampton Court.</w:t>
            </w:r>
          </w:p>
        </w:tc>
      </w:tr>
      <w:tr w:rsidR="005604C1" w:rsidRPr="006B03F2" w14:paraId="19C65706" w14:textId="77777777" w:rsidTr="00D66243">
        <w:tc>
          <w:tcPr>
            <w:tcW w:w="1558" w:type="dxa"/>
          </w:tcPr>
          <w:p w14:paraId="4347CE4D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November 1541</w:t>
            </w:r>
          </w:p>
        </w:tc>
        <w:tc>
          <w:tcPr>
            <w:tcW w:w="8094" w:type="dxa"/>
          </w:tcPr>
          <w:p w14:paraId="34C2370A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Catherine Howard is interrogated and put under house arre</w:t>
            </w:r>
            <w:bookmarkStart w:id="0" w:name="_GoBack"/>
            <w:bookmarkEnd w:id="0"/>
            <w:r w:rsidRPr="006B03F2">
              <w:rPr>
                <w:rFonts w:ascii="Arial" w:hAnsi="Arial" w:cs="Arial"/>
              </w:rPr>
              <w:t>st at Hampton Court.</w:t>
            </w:r>
          </w:p>
        </w:tc>
      </w:tr>
      <w:tr w:rsidR="005604C1" w:rsidRPr="006B03F2" w14:paraId="04E910DD" w14:textId="77777777" w:rsidTr="00D66243">
        <w:tc>
          <w:tcPr>
            <w:tcW w:w="1558" w:type="dxa"/>
          </w:tcPr>
          <w:p w14:paraId="6905333B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July 1543</w:t>
            </w:r>
          </w:p>
        </w:tc>
        <w:tc>
          <w:tcPr>
            <w:tcW w:w="8094" w:type="dxa"/>
          </w:tcPr>
          <w:p w14:paraId="078B452A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marries his sixth and final wife, Katheryn Parr, in the Chapel Royal.</w:t>
            </w:r>
          </w:p>
        </w:tc>
      </w:tr>
      <w:tr w:rsidR="005604C1" w:rsidRPr="006B03F2" w14:paraId="7C721D4F" w14:textId="77777777" w:rsidTr="00D66243">
        <w:tc>
          <w:tcPr>
            <w:tcW w:w="1558" w:type="dxa"/>
          </w:tcPr>
          <w:p w14:paraId="7C388F07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October 1562</w:t>
            </w:r>
          </w:p>
        </w:tc>
        <w:tc>
          <w:tcPr>
            <w:tcW w:w="8094" w:type="dxa"/>
          </w:tcPr>
          <w:p w14:paraId="20D3E7D8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Queen Elizabeth is confined to her bed after contracting smallpox. While the Queen had recovered by the end of the month, one of her ladies, </w:t>
            </w:r>
            <w:proofErr w:type="spellStart"/>
            <w:r w:rsidRPr="006B03F2">
              <w:rPr>
                <w:rFonts w:ascii="Arial" w:hAnsi="Arial" w:cs="Arial"/>
              </w:rPr>
              <w:t>Sibell</w:t>
            </w:r>
            <w:proofErr w:type="spellEnd"/>
            <w:r w:rsidRPr="006B03F2">
              <w:rPr>
                <w:rFonts w:ascii="Arial" w:hAnsi="Arial" w:cs="Arial"/>
              </w:rPr>
              <w:t xml:space="preserve"> Penn, was not so fortunate.</w:t>
            </w:r>
          </w:p>
        </w:tc>
      </w:tr>
      <w:tr w:rsidR="005604C1" w:rsidRPr="006B03F2" w14:paraId="364753AA" w14:textId="77777777" w:rsidTr="00D66243">
        <w:tc>
          <w:tcPr>
            <w:tcW w:w="1558" w:type="dxa"/>
          </w:tcPr>
          <w:p w14:paraId="40DB69B8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1603</w:t>
            </w:r>
          </w:p>
        </w:tc>
        <w:tc>
          <w:tcPr>
            <w:tcW w:w="8094" w:type="dxa"/>
          </w:tcPr>
          <w:p w14:paraId="3C7381CC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Shakespeare and his company the ‘King’s Men’ perform plays in the Great Hall for James I.</w:t>
            </w:r>
          </w:p>
        </w:tc>
      </w:tr>
      <w:tr w:rsidR="005604C1" w:rsidRPr="006B03F2" w14:paraId="72794D57" w14:textId="77777777" w:rsidTr="00D66243">
        <w:tc>
          <w:tcPr>
            <w:tcW w:w="1558" w:type="dxa"/>
          </w:tcPr>
          <w:p w14:paraId="69617174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January 1604</w:t>
            </w:r>
          </w:p>
        </w:tc>
        <w:tc>
          <w:tcPr>
            <w:tcW w:w="8094" w:type="dxa"/>
          </w:tcPr>
          <w:p w14:paraId="5A4A6108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proofErr w:type="gramStart"/>
            <w:r w:rsidRPr="006B03F2">
              <w:rPr>
                <w:rFonts w:ascii="Arial" w:hAnsi="Arial" w:cs="Arial"/>
              </w:rPr>
              <w:t>James</w:t>
            </w:r>
            <w:proofErr w:type="gramEnd"/>
            <w:r w:rsidRPr="006B03F2">
              <w:rPr>
                <w:rFonts w:ascii="Arial" w:hAnsi="Arial" w:cs="Arial"/>
              </w:rPr>
              <w:t xml:space="preserve"> I calls Hampton Court Conference which commissions the King James Bible.</w:t>
            </w:r>
          </w:p>
        </w:tc>
      </w:tr>
      <w:tr w:rsidR="005604C1" w:rsidRPr="006B03F2" w14:paraId="2EEAADCE" w14:textId="77777777" w:rsidTr="00D66243">
        <w:tc>
          <w:tcPr>
            <w:tcW w:w="1558" w:type="dxa"/>
          </w:tcPr>
          <w:p w14:paraId="3298EFDA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1645</w:t>
            </w:r>
          </w:p>
        </w:tc>
        <w:tc>
          <w:tcPr>
            <w:tcW w:w="8094" w:type="dxa"/>
          </w:tcPr>
          <w:p w14:paraId="303651BE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Oliver Cromwell defeats Charles I in the Civil War and has him imprisoned at Hampton Court. Charles </w:t>
            </w:r>
            <w:proofErr w:type="gramStart"/>
            <w:r w:rsidRPr="006B03F2">
              <w:rPr>
                <w:rFonts w:ascii="Arial" w:hAnsi="Arial" w:cs="Arial"/>
              </w:rPr>
              <w:t>makes  a</w:t>
            </w:r>
            <w:proofErr w:type="gramEnd"/>
            <w:r w:rsidRPr="006B03F2">
              <w:rPr>
                <w:rFonts w:ascii="Arial" w:hAnsi="Arial" w:cs="Arial"/>
              </w:rPr>
              <w:t xml:space="preserve"> daring escape.</w:t>
            </w:r>
          </w:p>
        </w:tc>
      </w:tr>
      <w:tr w:rsidR="005604C1" w:rsidRPr="006B03F2" w14:paraId="0AF7220E" w14:textId="77777777" w:rsidTr="00D66243">
        <w:tc>
          <w:tcPr>
            <w:tcW w:w="1558" w:type="dxa"/>
          </w:tcPr>
          <w:p w14:paraId="7C1A921F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1689</w:t>
            </w:r>
          </w:p>
        </w:tc>
        <w:tc>
          <w:tcPr>
            <w:tcW w:w="8094" w:type="dxa"/>
          </w:tcPr>
          <w:p w14:paraId="2264AABF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Sir Christopher Wren demolishes large parts of the Tudor palace and begins building a new baroque palace for William III and Mary II.</w:t>
            </w:r>
          </w:p>
        </w:tc>
      </w:tr>
      <w:tr w:rsidR="005604C1" w:rsidRPr="006B03F2" w14:paraId="67EB6F9A" w14:textId="77777777" w:rsidTr="00D66243">
        <w:tc>
          <w:tcPr>
            <w:tcW w:w="1558" w:type="dxa"/>
          </w:tcPr>
          <w:p w14:paraId="45E21D32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1717</w:t>
            </w:r>
          </w:p>
        </w:tc>
        <w:tc>
          <w:tcPr>
            <w:tcW w:w="8094" w:type="dxa"/>
          </w:tcPr>
          <w:p w14:paraId="0E86E427" w14:textId="77777777" w:rsidR="00E676B3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The Prince of Wales is banned from the royal palaces by his father George I and does not return until he becomes king in 1727.</w:t>
            </w:r>
          </w:p>
        </w:tc>
      </w:tr>
      <w:tr w:rsidR="006B03F2" w:rsidRPr="006B03F2" w14:paraId="0FFCBD04" w14:textId="77777777" w:rsidTr="00D66243">
        <w:tc>
          <w:tcPr>
            <w:tcW w:w="1558" w:type="dxa"/>
          </w:tcPr>
          <w:p w14:paraId="4E255311" w14:textId="77777777" w:rsidR="006B03F2" w:rsidRPr="006B03F2" w:rsidRDefault="006B03F2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1760</w:t>
            </w:r>
          </w:p>
        </w:tc>
        <w:tc>
          <w:tcPr>
            <w:tcW w:w="8094" w:type="dxa"/>
          </w:tcPr>
          <w:p w14:paraId="08F09124" w14:textId="77777777" w:rsidR="006B03F2" w:rsidRPr="006B03F2" w:rsidRDefault="006B03F2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Hampton Court is abandoned as a royal residence and divided up into grace and favour apartments to reward loyal royal servants.</w:t>
            </w:r>
          </w:p>
        </w:tc>
      </w:tr>
      <w:tr w:rsidR="006B03F2" w:rsidRPr="006B03F2" w14:paraId="24825056" w14:textId="77777777" w:rsidTr="00D66243">
        <w:tc>
          <w:tcPr>
            <w:tcW w:w="1558" w:type="dxa"/>
          </w:tcPr>
          <w:p w14:paraId="6DEBF900" w14:textId="77777777" w:rsidR="006B03F2" w:rsidRPr="006B03F2" w:rsidRDefault="006B03F2" w:rsidP="002E3207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1838</w:t>
            </w:r>
          </w:p>
        </w:tc>
        <w:tc>
          <w:tcPr>
            <w:tcW w:w="8094" w:type="dxa"/>
          </w:tcPr>
          <w:p w14:paraId="10BC57D5" w14:textId="77777777" w:rsidR="006B03F2" w:rsidRPr="006B03F2" w:rsidRDefault="006B03F2" w:rsidP="002E3207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Queen Victoria opens the gardens and state apartments to the public free of charge.</w:t>
            </w:r>
          </w:p>
        </w:tc>
      </w:tr>
    </w:tbl>
    <w:p w14:paraId="3650B16F" w14:textId="77777777" w:rsidR="0002655A" w:rsidRPr="006B03F2" w:rsidRDefault="0002655A" w:rsidP="00C60AC4">
      <w:pPr>
        <w:pStyle w:val="Heading1"/>
        <w:rPr>
          <w:rFonts w:ascii="Arial" w:hAnsi="Arial" w:cs="Arial"/>
        </w:rPr>
      </w:pPr>
    </w:p>
    <w:p w14:paraId="50B3C005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1ADA71B6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49490A30" w14:textId="77777777" w:rsidR="00E676B3" w:rsidRPr="006B03F2" w:rsidRDefault="00E676B3">
      <w:pPr>
        <w:pStyle w:val="Footer"/>
        <w:rPr>
          <w:rFonts w:ascii="Arial" w:hAnsi="Arial" w:cs="Arial"/>
        </w:rPr>
      </w:pPr>
      <w:r w:rsidRPr="006B03F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A7473E" wp14:editId="5D650324">
            <wp:simplePos x="0" y="0"/>
            <wp:positionH relativeFrom="page">
              <wp:posOffset>4428490</wp:posOffset>
            </wp:positionH>
            <wp:positionV relativeFrom="page">
              <wp:posOffset>9756775</wp:posOffset>
            </wp:positionV>
            <wp:extent cx="2700720" cy="46548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4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C96326" w:rsidRPr="006B03F2" w14:paraId="7F58264C" w14:textId="77777777" w:rsidTr="00D66243">
        <w:tc>
          <w:tcPr>
            <w:tcW w:w="1558" w:type="dxa"/>
          </w:tcPr>
          <w:p w14:paraId="1218C0B0" w14:textId="77777777"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lastRenderedPageBreak/>
              <w:t>1984</w:t>
            </w:r>
          </w:p>
        </w:tc>
        <w:tc>
          <w:tcPr>
            <w:tcW w:w="8094" w:type="dxa"/>
          </w:tcPr>
          <w:p w14:paraId="5AA4CCF8" w14:textId="77777777"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Prince Charles makes a speech at Hampton Court criticising modern architecture for its ugliness and insensitivity.</w:t>
            </w:r>
          </w:p>
        </w:tc>
      </w:tr>
      <w:tr w:rsidR="00C96326" w:rsidRPr="006B03F2" w14:paraId="4A2F1473" w14:textId="77777777" w:rsidTr="00D66243">
        <w:tc>
          <w:tcPr>
            <w:tcW w:w="1558" w:type="dxa"/>
          </w:tcPr>
          <w:p w14:paraId="73C23A80" w14:textId="77777777"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March 1986</w:t>
            </w:r>
          </w:p>
        </w:tc>
        <w:tc>
          <w:tcPr>
            <w:tcW w:w="8094" w:type="dxa"/>
          </w:tcPr>
          <w:p w14:paraId="7D4B3B4E" w14:textId="77777777"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At dawn on Easter Day a fire sweeps through the third floor and roof of the South Front.</w:t>
            </w:r>
          </w:p>
        </w:tc>
      </w:tr>
    </w:tbl>
    <w:p w14:paraId="0B305606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5860DA47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16A2B52E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7B0D61F3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4B73A8FA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2F2668D8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6F910121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28E546F3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7EDFAAC5" w14:textId="77777777" w:rsidR="00A6589C" w:rsidRPr="006B03F2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6B03F2" w:rsidSect="008C388D"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211B" w14:textId="77777777" w:rsidR="0002655A" w:rsidRDefault="0002655A" w:rsidP="006054BA">
      <w:pPr>
        <w:spacing w:line="240" w:lineRule="auto"/>
      </w:pPr>
      <w:r>
        <w:separator/>
      </w:r>
    </w:p>
  </w:endnote>
  <w:endnote w:type="continuationSeparator" w:id="0">
    <w:p w14:paraId="6EA0A068" w14:textId="77777777" w:rsidR="0002655A" w:rsidRDefault="0002655A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A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D8E2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75AB15CA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3F6FCF5C" w14:textId="77777777" w:rsidR="00853C93" w:rsidRPr="006B03F2" w:rsidRDefault="006346BF" w:rsidP="00853C93">
    <w:pPr>
      <w:pStyle w:val="FooterTitle"/>
      <w:rPr>
        <w:rFonts w:ascii="Arial" w:hAnsi="Arial" w:cs="Arial"/>
      </w:rPr>
    </w:pPr>
    <w:r w:rsidRPr="006B03F2">
      <w:rPr>
        <w:rFonts w:ascii="Arial" w:hAnsi="Arial" w:cs="Arial"/>
      </w:rPr>
      <w:t>Hampton Court Palace</w:t>
    </w:r>
  </w:p>
  <w:p w14:paraId="3F72C255" w14:textId="77777777" w:rsidR="004619F4" w:rsidRDefault="00D42C8C" w:rsidP="00853C93">
    <w:pPr>
      <w:pStyle w:val="Footer"/>
    </w:pPr>
    <w:r w:rsidRPr="006B03F2">
      <w:rPr>
        <w:rFonts w:ascii="Arial" w:hAnsi="Arial" w:cs="Arial"/>
      </w:rPr>
      <w:t>Chronology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210BC9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5907" w14:textId="77777777" w:rsidR="0002655A" w:rsidRDefault="0002655A" w:rsidP="006054BA">
      <w:pPr>
        <w:spacing w:line="240" w:lineRule="auto"/>
      </w:pPr>
      <w:r>
        <w:separator/>
      </w:r>
    </w:p>
  </w:footnote>
  <w:footnote w:type="continuationSeparator" w:id="0">
    <w:p w14:paraId="24083E0A" w14:textId="77777777" w:rsidR="0002655A" w:rsidRDefault="0002655A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14:paraId="5A4DFFEB" w14:textId="77777777" w:rsidTr="00011E6A">
      <w:trPr>
        <w:trHeight w:hRule="exact" w:val="1701"/>
      </w:trPr>
      <w:tc>
        <w:tcPr>
          <w:tcW w:w="1384" w:type="dxa"/>
        </w:tcPr>
        <w:p w14:paraId="05013791" w14:textId="77777777" w:rsidR="00F5573E" w:rsidRDefault="00F5573E" w:rsidP="00011E6A">
          <w:pPr>
            <w:pStyle w:val="Header"/>
          </w:pPr>
        </w:p>
      </w:tc>
      <w:tc>
        <w:tcPr>
          <w:tcW w:w="1384" w:type="dxa"/>
        </w:tcPr>
        <w:p w14:paraId="1ABD6CFA" w14:textId="77777777" w:rsidR="00F5573E" w:rsidRDefault="00707E7F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281EEA1" wp14:editId="3DAC5C2C">
                <wp:extent cx="805949" cy="104013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4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14:paraId="700A683E" w14:textId="77777777" w:rsidR="00F5573E" w:rsidRDefault="0002655A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858DAFB" wp14:editId="23D57E3E">
                <wp:extent cx="805949" cy="104013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5FBBB3" w14:textId="77777777" w:rsidR="006054BA" w:rsidRDefault="006054BA">
    <w:pPr>
      <w:pStyle w:val="Header"/>
    </w:pPr>
  </w:p>
  <w:p w14:paraId="5CB0C05B" w14:textId="77777777" w:rsidR="00963532" w:rsidRDefault="00963532">
    <w:pPr>
      <w:pStyle w:val="Header"/>
    </w:pPr>
  </w:p>
  <w:p w14:paraId="03D0467E" w14:textId="77777777" w:rsidR="00963532" w:rsidRDefault="00963532">
    <w:pPr>
      <w:pStyle w:val="Header"/>
    </w:pPr>
  </w:p>
  <w:p w14:paraId="682D04AC" w14:textId="77777777" w:rsidR="00011E6A" w:rsidRDefault="00011E6A">
    <w:pPr>
      <w:pStyle w:val="Header"/>
    </w:pPr>
  </w:p>
  <w:p w14:paraId="22191D78" w14:textId="77777777" w:rsidR="00963532" w:rsidRDefault="00963532">
    <w:pPr>
      <w:pStyle w:val="Header"/>
    </w:pPr>
  </w:p>
  <w:p w14:paraId="388C360C" w14:textId="77777777"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 w15:restartNumberingAfterBreak="0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794"/>
    <w:multiLevelType w:val="multilevel"/>
    <w:tmpl w:val="0AD01B20"/>
    <w:numStyleLink w:val="HRPNumbering"/>
  </w:abstractNum>
  <w:abstractNum w:abstractNumId="6" w15:restartNumberingAfterBreak="0">
    <w:nsid w:val="3E0D3098"/>
    <w:multiLevelType w:val="multilevel"/>
    <w:tmpl w:val="F47A7E50"/>
    <w:numStyleLink w:val="BulletList"/>
  </w:abstractNum>
  <w:abstractNum w:abstractNumId="7" w15:restartNumberingAfterBreak="0">
    <w:nsid w:val="43F83B33"/>
    <w:multiLevelType w:val="multilevel"/>
    <w:tmpl w:val="F47A7E50"/>
    <w:numStyleLink w:val="BulletList"/>
  </w:abstractNum>
  <w:abstractNum w:abstractNumId="8" w15:restartNumberingAfterBreak="0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4676"/>
    <w:multiLevelType w:val="multilevel"/>
    <w:tmpl w:val="0AD01B20"/>
    <w:numStyleLink w:val="HRPNumbering"/>
  </w:abstractNum>
  <w:abstractNum w:abstractNumId="10" w15:restartNumberingAfterBreak="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 w15:restartNumberingAfterBreak="0">
    <w:nsid w:val="68C92DA2"/>
    <w:multiLevelType w:val="multilevel"/>
    <w:tmpl w:val="0AD01B20"/>
    <w:numStyleLink w:val="HRPNumbering"/>
  </w:abstractNum>
  <w:abstractNum w:abstractNumId="12" w15:restartNumberingAfterBreak="0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02655A"/>
    <w:rsid w:val="00007BC4"/>
    <w:rsid w:val="00011E6A"/>
    <w:rsid w:val="0002655A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10BC9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604C1"/>
    <w:rsid w:val="005701E9"/>
    <w:rsid w:val="00604BF4"/>
    <w:rsid w:val="006054BA"/>
    <w:rsid w:val="0061439C"/>
    <w:rsid w:val="006346BF"/>
    <w:rsid w:val="006A751D"/>
    <w:rsid w:val="006B03F2"/>
    <w:rsid w:val="006B54F0"/>
    <w:rsid w:val="00707E7F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C96326"/>
    <w:rsid w:val="00D04703"/>
    <w:rsid w:val="00D42C8C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676B3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CB8103"/>
  <w15:docId w15:val="{843C29DC-96E8-43A7-94CB-1C75F9B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-Accent31">
    <w:name w:val="Grid Table 4 - Accent 31"/>
    <w:basedOn w:val="TableNormal"/>
    <w:uiPriority w:val="49"/>
    <w:rsid w:val="00B514A2"/>
    <w:tblPr>
      <w:tblStyleRowBandSize w:val="1"/>
      <w:tblStyleColBandSize w:val="1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-Accent21">
    <w:name w:val="Grid Table 4 - Accent 21"/>
    <w:basedOn w:val="TableNormal"/>
    <w:uiPriority w:val="49"/>
    <w:rsid w:val="002632DC"/>
    <w:tblPr>
      <w:tblStyleRowBandSize w:val="1"/>
      <w:tblStyleColBandSize w:val="1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-Accent51">
    <w:name w:val="Grid Table 4 - Accent 51"/>
    <w:basedOn w:val="TableNormal"/>
    <w:uiPriority w:val="49"/>
    <w:rsid w:val="00A6589C"/>
    <w:tblPr>
      <w:tblStyleRowBandSize w:val="1"/>
      <w:tblStyleColBandSize w:val="1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2017-07-14T13:12:00Z</cp:lastPrinted>
  <dcterms:created xsi:type="dcterms:W3CDTF">2019-02-07T12:35:00Z</dcterms:created>
  <dcterms:modified xsi:type="dcterms:W3CDTF">2019-02-07T12:35:00Z</dcterms:modified>
</cp:coreProperties>
</file>